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80" w:rsidRDefault="005338FC">
      <w:pPr>
        <w:rPr>
          <w:rFonts w:ascii="Garamond" w:hAnsi="Garamond"/>
        </w:rPr>
      </w:pPr>
      <w:r>
        <w:rPr>
          <w:rFonts w:ascii="Garamond" w:hAnsi="Garamond"/>
        </w:rPr>
        <w:t xml:space="preserve">Role description for </w:t>
      </w:r>
      <w:r w:rsidR="002A356E">
        <w:rPr>
          <w:rFonts w:ascii="Garamond" w:hAnsi="Garamond"/>
        </w:rPr>
        <w:t xml:space="preserve">all </w:t>
      </w:r>
      <w:r>
        <w:rPr>
          <w:rFonts w:ascii="Garamond" w:hAnsi="Garamond"/>
        </w:rPr>
        <w:t xml:space="preserve">members of the Christian CND Exec. </w:t>
      </w:r>
      <w:r w:rsidR="00E37B0F">
        <w:rPr>
          <w:rFonts w:ascii="Garamond" w:hAnsi="Garamond"/>
        </w:rPr>
        <w:t xml:space="preserve">Agreed at CCND Exec on 28/9/2019. </w:t>
      </w:r>
      <w:r>
        <w:rPr>
          <w:rFonts w:ascii="Garamond" w:hAnsi="Garamond"/>
        </w:rPr>
        <w:t>To be read in conjunction with the Constitution.</w:t>
      </w:r>
      <w:bookmarkStart w:id="0" w:name="_GoBack"/>
      <w:bookmarkEnd w:id="0"/>
    </w:p>
    <w:p w:rsidR="005338FC" w:rsidRDefault="005338FC">
      <w:pPr>
        <w:rPr>
          <w:rFonts w:ascii="Garamond" w:hAnsi="Garamond"/>
        </w:rPr>
      </w:pPr>
    </w:p>
    <w:p w:rsidR="00BB3E22" w:rsidRDefault="00BB3E22" w:rsidP="005338FC">
      <w:pPr>
        <w:pStyle w:val="ListParagraph"/>
        <w:numPr>
          <w:ilvl w:val="0"/>
          <w:numId w:val="1"/>
        </w:numPr>
        <w:rPr>
          <w:rFonts w:ascii="Garamond" w:hAnsi="Garamond"/>
        </w:rPr>
      </w:pPr>
      <w:r w:rsidRPr="00BB3E22">
        <w:rPr>
          <w:rFonts w:ascii="Garamond" w:hAnsi="Garamond"/>
          <w:b/>
        </w:rPr>
        <w:t xml:space="preserve">Be a practising Christian and in support </w:t>
      </w:r>
      <w:r>
        <w:rPr>
          <w:rFonts w:ascii="Garamond" w:hAnsi="Garamond"/>
          <w:b/>
        </w:rPr>
        <w:t>of</w:t>
      </w:r>
      <w:r w:rsidRPr="00BB3E22">
        <w:rPr>
          <w:rFonts w:ascii="Garamond" w:hAnsi="Garamond"/>
          <w:b/>
        </w:rPr>
        <w:t xml:space="preserve"> Christian CND’s Aims and Objectives</w:t>
      </w:r>
      <w:r>
        <w:rPr>
          <w:rFonts w:ascii="Garamond" w:hAnsi="Garamond"/>
          <w:b/>
        </w:rPr>
        <w:br/>
      </w:r>
      <w:r>
        <w:rPr>
          <w:rFonts w:ascii="Garamond" w:hAnsi="Garamond"/>
        </w:rPr>
        <w:t>This includes upholding the work of nuclear disarmament in prayer and personal involvement.</w:t>
      </w:r>
      <w:r>
        <w:rPr>
          <w:rFonts w:ascii="Garamond" w:hAnsi="Garamond"/>
        </w:rPr>
        <w:br/>
      </w:r>
    </w:p>
    <w:p w:rsidR="00BB3E22" w:rsidRPr="00BB3E22" w:rsidRDefault="00BB3E22" w:rsidP="005338FC">
      <w:pPr>
        <w:pStyle w:val="ListParagraph"/>
        <w:numPr>
          <w:ilvl w:val="0"/>
          <w:numId w:val="1"/>
        </w:numPr>
        <w:rPr>
          <w:rFonts w:ascii="Garamond" w:hAnsi="Garamond"/>
        </w:rPr>
      </w:pPr>
      <w:r>
        <w:rPr>
          <w:rFonts w:ascii="Garamond" w:hAnsi="Garamond"/>
          <w:b/>
        </w:rPr>
        <w:t>Be a member of Christian CND</w:t>
      </w:r>
      <w:r w:rsidR="00214471">
        <w:rPr>
          <w:rFonts w:ascii="Garamond" w:hAnsi="Garamond"/>
          <w:b/>
        </w:rPr>
        <w:br/>
      </w:r>
      <w:r w:rsidR="00214471">
        <w:rPr>
          <w:rFonts w:ascii="Garamond" w:hAnsi="Garamond"/>
        </w:rPr>
        <w:t>Exec members need to have been a member for at least 10 months prior to their election at an AGM.</w:t>
      </w:r>
      <w:r>
        <w:rPr>
          <w:rFonts w:ascii="Garamond" w:hAnsi="Garamond"/>
        </w:rPr>
        <w:br/>
      </w:r>
    </w:p>
    <w:p w:rsidR="00BB3E22" w:rsidRDefault="00BB3E22" w:rsidP="005338FC">
      <w:pPr>
        <w:pStyle w:val="ListParagraph"/>
        <w:numPr>
          <w:ilvl w:val="0"/>
          <w:numId w:val="1"/>
        </w:numPr>
        <w:rPr>
          <w:rFonts w:ascii="Garamond" w:hAnsi="Garamond"/>
        </w:rPr>
      </w:pPr>
      <w:r>
        <w:rPr>
          <w:rFonts w:ascii="Garamond" w:hAnsi="Garamond"/>
          <w:b/>
        </w:rPr>
        <w:t>Prioritise attendance at</w:t>
      </w:r>
      <w:r w:rsidR="005338FC" w:rsidRPr="005338FC">
        <w:rPr>
          <w:rFonts w:ascii="Garamond" w:hAnsi="Garamond"/>
          <w:b/>
        </w:rPr>
        <w:t xml:space="preserve"> all Exec meetings</w:t>
      </w:r>
      <w:r w:rsidR="005338FC">
        <w:rPr>
          <w:rFonts w:ascii="Garamond" w:hAnsi="Garamond"/>
        </w:rPr>
        <w:br/>
      </w:r>
      <w:r>
        <w:rPr>
          <w:rFonts w:ascii="Garamond" w:hAnsi="Garamond"/>
        </w:rPr>
        <w:t xml:space="preserve">After their election, </w:t>
      </w:r>
      <w:r w:rsidR="00214471">
        <w:rPr>
          <w:rFonts w:ascii="Garamond" w:hAnsi="Garamond"/>
        </w:rPr>
        <w:t>m</w:t>
      </w:r>
      <w:r w:rsidR="005338FC">
        <w:rPr>
          <w:rFonts w:ascii="Garamond" w:hAnsi="Garamond"/>
        </w:rPr>
        <w:t xml:space="preserve">embers of Exec will </w:t>
      </w:r>
      <w:r w:rsidR="00214471">
        <w:rPr>
          <w:rFonts w:ascii="Garamond" w:hAnsi="Garamond"/>
        </w:rPr>
        <w:t>agree</w:t>
      </w:r>
      <w:r w:rsidR="005338FC">
        <w:rPr>
          <w:rFonts w:ascii="Garamond" w:hAnsi="Garamond"/>
        </w:rPr>
        <w:t xml:space="preserve"> on dates and venues </w:t>
      </w:r>
      <w:r>
        <w:rPr>
          <w:rFonts w:ascii="Garamond" w:hAnsi="Garamond"/>
        </w:rPr>
        <w:t xml:space="preserve">for the following year’s meetings. </w:t>
      </w:r>
      <w:r w:rsidR="005338FC">
        <w:rPr>
          <w:rFonts w:ascii="Garamond" w:hAnsi="Garamond"/>
        </w:rPr>
        <w:t>At present the</w:t>
      </w:r>
      <w:r>
        <w:rPr>
          <w:rFonts w:ascii="Garamond" w:hAnsi="Garamond"/>
        </w:rPr>
        <w:t xml:space="preserve"> Exec meetings</w:t>
      </w:r>
      <w:r w:rsidR="005338FC">
        <w:rPr>
          <w:rFonts w:ascii="Garamond" w:hAnsi="Garamond"/>
        </w:rPr>
        <w:t xml:space="preserve"> take place six times per year on a Saturday, normally in London. </w:t>
      </w:r>
      <w:r>
        <w:rPr>
          <w:rFonts w:ascii="Garamond" w:hAnsi="Garamond"/>
        </w:rPr>
        <w:t xml:space="preserve">Travel expenses are paid. </w:t>
      </w:r>
      <w:r w:rsidR="005338FC">
        <w:rPr>
          <w:rFonts w:ascii="Garamond" w:hAnsi="Garamond"/>
        </w:rPr>
        <w:t>If travel is an obstacle we are willing to explore other locations and/or other ways of participation e.g. the use of speaker phones or Skype.</w:t>
      </w:r>
      <w:r>
        <w:rPr>
          <w:rFonts w:ascii="Garamond" w:hAnsi="Garamond"/>
        </w:rPr>
        <w:t xml:space="preserve"> </w:t>
      </w:r>
      <w:r>
        <w:rPr>
          <w:rFonts w:ascii="Garamond" w:hAnsi="Garamond"/>
        </w:rPr>
        <w:br/>
      </w:r>
    </w:p>
    <w:p w:rsidR="005338FC" w:rsidRDefault="00BB3E22" w:rsidP="005338FC">
      <w:pPr>
        <w:pStyle w:val="ListParagraph"/>
        <w:numPr>
          <w:ilvl w:val="0"/>
          <w:numId w:val="1"/>
        </w:numPr>
        <w:rPr>
          <w:rFonts w:ascii="Garamond" w:hAnsi="Garamond"/>
        </w:rPr>
      </w:pPr>
      <w:r>
        <w:rPr>
          <w:rFonts w:ascii="Garamond" w:hAnsi="Garamond"/>
          <w:b/>
        </w:rPr>
        <w:t>Engage in email discussions between meetings</w:t>
      </w:r>
      <w:r>
        <w:rPr>
          <w:rFonts w:ascii="Garamond" w:hAnsi="Garamond"/>
          <w:b/>
        </w:rPr>
        <w:br/>
      </w:r>
      <w:r>
        <w:rPr>
          <w:rFonts w:ascii="Garamond" w:hAnsi="Garamond"/>
        </w:rPr>
        <w:t xml:space="preserve">We try to avoid making major decisions </w:t>
      </w:r>
      <w:r w:rsidR="008A4CCC">
        <w:rPr>
          <w:rFonts w:ascii="Garamond" w:hAnsi="Garamond"/>
        </w:rPr>
        <w:t>outside</w:t>
      </w:r>
      <w:r>
        <w:rPr>
          <w:rFonts w:ascii="Garamond" w:hAnsi="Garamond"/>
        </w:rPr>
        <w:t xml:space="preserve"> meetings but inevitably there are things to share and discuss. We have also put in place some email guidelines to attempt to keep the inbox manageable. </w:t>
      </w:r>
      <w:r w:rsidR="005338FC">
        <w:rPr>
          <w:rFonts w:ascii="Garamond" w:hAnsi="Garamond"/>
        </w:rPr>
        <w:br/>
      </w:r>
    </w:p>
    <w:p w:rsidR="00214471" w:rsidRDefault="005338FC" w:rsidP="005338FC">
      <w:pPr>
        <w:pStyle w:val="ListParagraph"/>
        <w:numPr>
          <w:ilvl w:val="0"/>
          <w:numId w:val="1"/>
        </w:numPr>
        <w:rPr>
          <w:rFonts w:ascii="Garamond" w:hAnsi="Garamond"/>
        </w:rPr>
      </w:pPr>
      <w:r>
        <w:rPr>
          <w:rFonts w:ascii="Garamond" w:hAnsi="Garamond"/>
          <w:b/>
        </w:rPr>
        <w:t>Participat</w:t>
      </w:r>
      <w:r w:rsidR="00BB3E22">
        <w:rPr>
          <w:rFonts w:ascii="Garamond" w:hAnsi="Garamond"/>
          <w:b/>
        </w:rPr>
        <w:t>e in the Annual General Meeting</w:t>
      </w:r>
      <w:r>
        <w:rPr>
          <w:rFonts w:ascii="Garamond" w:hAnsi="Garamond"/>
          <w:b/>
        </w:rPr>
        <w:br/>
      </w:r>
      <w:r>
        <w:rPr>
          <w:rFonts w:ascii="Garamond" w:hAnsi="Garamond"/>
        </w:rPr>
        <w:t>This takes place annually in the autumn. The location moves around the UK as agreed by the Exec.</w:t>
      </w:r>
      <w:r w:rsidR="00E960EF">
        <w:rPr>
          <w:rFonts w:ascii="Garamond" w:hAnsi="Garamond"/>
        </w:rPr>
        <w:t xml:space="preserve"> Attendance in person is strongly encouraged for current or potential Exec members.</w:t>
      </w:r>
      <w:r w:rsidR="00214471">
        <w:rPr>
          <w:rFonts w:ascii="Garamond" w:hAnsi="Garamond"/>
        </w:rPr>
        <w:br/>
      </w:r>
    </w:p>
    <w:p w:rsidR="00214471" w:rsidRPr="00214471" w:rsidRDefault="00214471" w:rsidP="005338FC">
      <w:pPr>
        <w:pStyle w:val="ListParagraph"/>
        <w:numPr>
          <w:ilvl w:val="0"/>
          <w:numId w:val="1"/>
        </w:numPr>
        <w:rPr>
          <w:rFonts w:ascii="Garamond" w:hAnsi="Garamond"/>
        </w:rPr>
      </w:pPr>
      <w:r>
        <w:rPr>
          <w:rFonts w:ascii="Garamond" w:hAnsi="Garamond"/>
          <w:b/>
        </w:rPr>
        <w:t>Participate in sub-committees</w:t>
      </w:r>
    </w:p>
    <w:p w:rsidR="005338FC" w:rsidRDefault="00214471" w:rsidP="00214471">
      <w:pPr>
        <w:pStyle w:val="ListParagraph"/>
        <w:rPr>
          <w:rFonts w:ascii="Garamond" w:hAnsi="Garamond"/>
        </w:rPr>
      </w:pPr>
      <w:r>
        <w:rPr>
          <w:rFonts w:ascii="Garamond" w:hAnsi="Garamond"/>
        </w:rPr>
        <w:t>Some activities are best planned by a sub-set of Exec. Members of Exec will have the opportunity to volunteer for these as appropriate.</w:t>
      </w:r>
      <w:r w:rsidR="00BB3E22">
        <w:rPr>
          <w:rFonts w:ascii="Garamond" w:hAnsi="Garamond"/>
        </w:rPr>
        <w:br/>
      </w:r>
    </w:p>
    <w:p w:rsidR="00BB3E22" w:rsidRDefault="00BB3E22" w:rsidP="00BB3E22">
      <w:pPr>
        <w:pStyle w:val="ListParagraph"/>
        <w:numPr>
          <w:ilvl w:val="0"/>
          <w:numId w:val="1"/>
        </w:numPr>
        <w:rPr>
          <w:rFonts w:ascii="Garamond" w:hAnsi="Garamond"/>
        </w:rPr>
      </w:pPr>
      <w:r>
        <w:rPr>
          <w:rFonts w:ascii="Garamond" w:hAnsi="Garamond"/>
          <w:b/>
        </w:rPr>
        <w:t>Act as “Lead Contact” for one or more partner organisations</w:t>
      </w:r>
      <w:r>
        <w:rPr>
          <w:rFonts w:ascii="Garamond" w:hAnsi="Garamond"/>
          <w:b/>
        </w:rPr>
        <w:br/>
      </w:r>
      <w:r w:rsidRPr="00BB3E22">
        <w:rPr>
          <w:rFonts w:ascii="Garamond" w:hAnsi="Garamond"/>
        </w:rPr>
        <w:t>The</w:t>
      </w:r>
      <w:r>
        <w:rPr>
          <w:rFonts w:ascii="Garamond" w:hAnsi="Garamond"/>
        </w:rPr>
        <w:t xml:space="preserve"> “Lead Contact” process has been brought in to avoid duplication of effort. We maintain a list of other organisations with which we are in </w:t>
      </w:r>
      <w:r w:rsidR="00214471">
        <w:rPr>
          <w:rFonts w:ascii="Garamond" w:hAnsi="Garamond"/>
        </w:rPr>
        <w:t>contact,</w:t>
      </w:r>
      <w:r>
        <w:rPr>
          <w:rFonts w:ascii="Garamond" w:hAnsi="Garamond"/>
        </w:rPr>
        <w:t xml:space="preserve"> and each one has a nominated member of Exec to act as our primary link with them.</w:t>
      </w:r>
      <w:r>
        <w:rPr>
          <w:rFonts w:ascii="Garamond" w:hAnsi="Garamond"/>
        </w:rPr>
        <w:br/>
      </w:r>
    </w:p>
    <w:p w:rsidR="00BB3E22" w:rsidRPr="00BB3E22" w:rsidRDefault="00E960EF" w:rsidP="00BB3E22">
      <w:pPr>
        <w:pStyle w:val="ListParagraph"/>
        <w:numPr>
          <w:ilvl w:val="0"/>
          <w:numId w:val="1"/>
        </w:numPr>
        <w:rPr>
          <w:rFonts w:ascii="Garamond" w:hAnsi="Garamond"/>
        </w:rPr>
      </w:pPr>
      <w:r w:rsidRPr="00E960EF">
        <w:rPr>
          <w:rFonts w:ascii="Garamond" w:hAnsi="Garamond"/>
          <w:b/>
        </w:rPr>
        <w:t>Be an good ambassador for Christian CND</w:t>
      </w:r>
      <w:r>
        <w:rPr>
          <w:rFonts w:ascii="Garamond" w:hAnsi="Garamond"/>
        </w:rPr>
        <w:br/>
        <w:t>This includes standing by decisions which have been</w:t>
      </w:r>
      <w:r w:rsidR="00214471">
        <w:rPr>
          <w:rFonts w:ascii="Garamond" w:hAnsi="Garamond"/>
        </w:rPr>
        <w:t xml:space="preserve"> taken by consensus of the Exec</w:t>
      </w:r>
      <w:r w:rsidR="008A4CCC">
        <w:rPr>
          <w:rFonts w:ascii="Garamond" w:hAnsi="Garamond"/>
        </w:rPr>
        <w:t>, respecting and listening to each other’s opinions, and stating our own views thoughtfully, concisely and after prayer!</w:t>
      </w:r>
    </w:p>
    <w:p w:rsidR="008C7980" w:rsidRDefault="008C7980">
      <w:pPr>
        <w:rPr>
          <w:rFonts w:ascii="Garamond" w:hAnsi="Garamond"/>
        </w:rPr>
      </w:pPr>
    </w:p>
    <w:p w:rsidR="008C7980" w:rsidRDefault="008C7980">
      <w:pPr>
        <w:rPr>
          <w:rFonts w:ascii="Garamond" w:hAnsi="Garamond"/>
        </w:rPr>
      </w:pPr>
    </w:p>
    <w:p w:rsidR="008C7980" w:rsidRDefault="008C7980">
      <w:pPr>
        <w:rPr>
          <w:rFonts w:ascii="Garamond" w:hAnsi="Garamond"/>
        </w:rPr>
      </w:pPr>
    </w:p>
    <w:p w:rsidR="008C7980" w:rsidRDefault="008C7980">
      <w:pPr>
        <w:rPr>
          <w:rFonts w:ascii="Garamond" w:hAnsi="Garamond"/>
        </w:rPr>
      </w:pPr>
    </w:p>
    <w:p w:rsidR="002A356E" w:rsidRDefault="002A356E">
      <w:pPr>
        <w:keepLines w:val="0"/>
        <w:tabs>
          <w:tab w:val="clear" w:pos="4231"/>
        </w:tabs>
        <w:overflowPunct/>
        <w:autoSpaceDE/>
        <w:autoSpaceDN/>
        <w:adjustRightInd/>
        <w:textAlignment w:val="auto"/>
        <w:rPr>
          <w:rFonts w:ascii="Garamond" w:hAnsi="Garamond"/>
        </w:rPr>
      </w:pPr>
      <w:r>
        <w:rPr>
          <w:rFonts w:ascii="Garamond" w:hAnsi="Garamond"/>
        </w:rPr>
        <w:br w:type="page"/>
      </w:r>
    </w:p>
    <w:p w:rsidR="008C7980" w:rsidRDefault="002A356E">
      <w:pPr>
        <w:rPr>
          <w:rFonts w:ascii="Garamond" w:hAnsi="Garamond"/>
          <w:b/>
        </w:rPr>
      </w:pPr>
      <w:r w:rsidRPr="002A356E">
        <w:rPr>
          <w:rFonts w:ascii="Garamond" w:hAnsi="Garamond"/>
          <w:b/>
        </w:rPr>
        <w:lastRenderedPageBreak/>
        <w:t>Additional roles for the Co-Chairs</w:t>
      </w:r>
    </w:p>
    <w:p w:rsidR="002A356E" w:rsidRPr="002A356E" w:rsidRDefault="002A356E">
      <w:pPr>
        <w:rPr>
          <w:rFonts w:ascii="Garamond" w:hAnsi="Garamond"/>
          <w:b/>
        </w:rPr>
      </w:pPr>
    </w:p>
    <w:p w:rsidR="000C5F7C" w:rsidRDefault="000C5F7C" w:rsidP="002A356E">
      <w:pPr>
        <w:pStyle w:val="ListParagraph"/>
        <w:numPr>
          <w:ilvl w:val="0"/>
          <w:numId w:val="2"/>
        </w:numPr>
        <w:rPr>
          <w:rFonts w:ascii="Garamond" w:hAnsi="Garamond"/>
        </w:rPr>
      </w:pPr>
      <w:r>
        <w:rPr>
          <w:rFonts w:ascii="Garamond" w:hAnsi="Garamond"/>
        </w:rPr>
        <w:t>Work collaboratively and non-hierarchically with the other Co-Chair and the whole Exec team, always seeking clarity, consistency, participation and consensus as a priority</w:t>
      </w:r>
      <w:r w:rsidR="0099378C">
        <w:rPr>
          <w:rFonts w:ascii="Garamond" w:hAnsi="Garamond"/>
        </w:rPr>
        <w:br/>
      </w:r>
    </w:p>
    <w:p w:rsidR="008C7980" w:rsidRDefault="000C5F7C" w:rsidP="002A356E">
      <w:pPr>
        <w:pStyle w:val="ListParagraph"/>
        <w:numPr>
          <w:ilvl w:val="0"/>
          <w:numId w:val="2"/>
        </w:numPr>
        <w:rPr>
          <w:rFonts w:ascii="Garamond" w:hAnsi="Garamond"/>
        </w:rPr>
      </w:pPr>
      <w:r>
        <w:rPr>
          <w:rFonts w:ascii="Garamond" w:hAnsi="Garamond"/>
        </w:rPr>
        <w:t>F</w:t>
      </w:r>
      <w:r w:rsidR="002A356E">
        <w:rPr>
          <w:rFonts w:ascii="Garamond" w:hAnsi="Garamond"/>
        </w:rPr>
        <w:t>acilitate clear decision-making and action by the whole Exec team, in line with section 8f of the CCND Constitution</w:t>
      </w:r>
      <w:r w:rsidR="0099378C">
        <w:rPr>
          <w:rFonts w:ascii="Garamond" w:hAnsi="Garamond"/>
        </w:rPr>
        <w:br/>
      </w:r>
    </w:p>
    <w:p w:rsidR="002A356E" w:rsidRDefault="002A356E" w:rsidP="002A356E">
      <w:pPr>
        <w:pStyle w:val="ListParagraph"/>
        <w:numPr>
          <w:ilvl w:val="0"/>
          <w:numId w:val="2"/>
        </w:numPr>
        <w:rPr>
          <w:rFonts w:ascii="Garamond" w:hAnsi="Garamond"/>
        </w:rPr>
      </w:pPr>
      <w:r>
        <w:rPr>
          <w:rFonts w:ascii="Garamond" w:hAnsi="Garamond"/>
        </w:rPr>
        <w:t xml:space="preserve">Take it in turns with the other Co-Chair </w:t>
      </w:r>
      <w:r w:rsidR="0099378C">
        <w:rPr>
          <w:rFonts w:ascii="Garamond" w:hAnsi="Garamond"/>
        </w:rPr>
        <w:t xml:space="preserve">to </w:t>
      </w:r>
      <w:r>
        <w:rPr>
          <w:rFonts w:ascii="Garamond" w:hAnsi="Garamond"/>
        </w:rPr>
        <w:t>facilitate Exec meetings (prepare an agenda in consultation with the Exec, chair the meeting, review the draft minutes for clarity and accuracy)</w:t>
      </w:r>
      <w:r w:rsidR="0099378C">
        <w:rPr>
          <w:rFonts w:ascii="Garamond" w:hAnsi="Garamond"/>
        </w:rPr>
        <w:br/>
      </w:r>
    </w:p>
    <w:p w:rsidR="000C5F7C" w:rsidRDefault="000C5F7C" w:rsidP="002A356E">
      <w:pPr>
        <w:pStyle w:val="ListParagraph"/>
        <w:numPr>
          <w:ilvl w:val="0"/>
          <w:numId w:val="2"/>
        </w:numPr>
        <w:rPr>
          <w:rFonts w:ascii="Garamond" w:hAnsi="Garamond"/>
        </w:rPr>
      </w:pPr>
      <w:r>
        <w:rPr>
          <w:rFonts w:ascii="Garamond" w:hAnsi="Garamond"/>
        </w:rPr>
        <w:t xml:space="preserve">Where necessary, act as the external face of CCND and sign documents (e.g. open letters) as Co-Chair </w:t>
      </w:r>
      <w:r w:rsidR="0099378C">
        <w:rPr>
          <w:rFonts w:ascii="Garamond" w:hAnsi="Garamond"/>
        </w:rPr>
        <w:br/>
      </w:r>
    </w:p>
    <w:p w:rsidR="002A356E" w:rsidRDefault="002A356E" w:rsidP="002A356E">
      <w:pPr>
        <w:pStyle w:val="ListParagraph"/>
        <w:numPr>
          <w:ilvl w:val="0"/>
          <w:numId w:val="2"/>
        </w:numPr>
        <w:rPr>
          <w:rFonts w:ascii="Garamond" w:hAnsi="Garamond"/>
        </w:rPr>
      </w:pPr>
      <w:r>
        <w:rPr>
          <w:rFonts w:ascii="Garamond" w:hAnsi="Garamond"/>
        </w:rPr>
        <w:t>Work with the Treasurer to monitor finances against the budget</w:t>
      </w:r>
      <w:r w:rsidR="0099378C">
        <w:rPr>
          <w:rFonts w:ascii="Garamond" w:hAnsi="Garamond"/>
        </w:rPr>
        <w:br/>
      </w:r>
    </w:p>
    <w:p w:rsidR="002A356E" w:rsidRDefault="002A356E" w:rsidP="002A356E">
      <w:pPr>
        <w:pStyle w:val="ListParagraph"/>
        <w:numPr>
          <w:ilvl w:val="0"/>
          <w:numId w:val="2"/>
        </w:numPr>
        <w:rPr>
          <w:rFonts w:ascii="Garamond" w:hAnsi="Garamond"/>
        </w:rPr>
      </w:pPr>
      <w:r>
        <w:rPr>
          <w:rFonts w:ascii="Garamond" w:hAnsi="Garamond"/>
        </w:rPr>
        <w:t>Approve or reject expenditure where required to do so by the Constitution (section 7) or the Expenses Policy</w:t>
      </w:r>
      <w:r w:rsidR="0099378C">
        <w:rPr>
          <w:rFonts w:ascii="Garamond" w:hAnsi="Garamond"/>
        </w:rPr>
        <w:br/>
      </w:r>
    </w:p>
    <w:p w:rsidR="000C5F7C" w:rsidRPr="002A356E" w:rsidRDefault="000C5F7C" w:rsidP="002A356E">
      <w:pPr>
        <w:pStyle w:val="ListParagraph"/>
        <w:numPr>
          <w:ilvl w:val="0"/>
          <w:numId w:val="2"/>
        </w:numPr>
        <w:rPr>
          <w:rFonts w:ascii="Garamond" w:hAnsi="Garamond"/>
        </w:rPr>
      </w:pPr>
      <w:r>
        <w:rPr>
          <w:rFonts w:ascii="Garamond" w:hAnsi="Garamond"/>
        </w:rPr>
        <w:t>Make decisions on behalf of the Exec, in line with previous strategy and discussions, in the rare cases where a very rapid decision has to be reached. Even in these cases every effort should be made to consult other Exec members if possible.</w:t>
      </w:r>
    </w:p>
    <w:p w:rsidR="002A356E" w:rsidRDefault="002A356E">
      <w:pPr>
        <w:rPr>
          <w:rFonts w:ascii="Garamond" w:hAnsi="Garamond"/>
        </w:rPr>
      </w:pPr>
    </w:p>
    <w:p w:rsidR="002A356E" w:rsidRDefault="002A356E">
      <w:pPr>
        <w:rPr>
          <w:rFonts w:ascii="Garamond" w:hAnsi="Garamond"/>
          <w:b/>
        </w:rPr>
      </w:pPr>
      <w:r w:rsidRPr="002A356E">
        <w:rPr>
          <w:rFonts w:ascii="Garamond" w:hAnsi="Garamond"/>
          <w:b/>
        </w:rPr>
        <w:t>Additional roles for the Treasurer</w:t>
      </w:r>
    </w:p>
    <w:p w:rsidR="000C5F7C" w:rsidRDefault="000C5F7C">
      <w:pPr>
        <w:rPr>
          <w:rFonts w:ascii="Garamond" w:hAnsi="Garamond"/>
          <w:b/>
        </w:rPr>
      </w:pPr>
    </w:p>
    <w:p w:rsidR="000C5F7C" w:rsidRPr="000C5F7C" w:rsidRDefault="000C5F7C" w:rsidP="000C5F7C">
      <w:pPr>
        <w:pStyle w:val="ListParagraph"/>
        <w:numPr>
          <w:ilvl w:val="0"/>
          <w:numId w:val="3"/>
        </w:numPr>
        <w:rPr>
          <w:rFonts w:ascii="Garamond" w:hAnsi="Garamond"/>
        </w:rPr>
      </w:pPr>
      <w:r w:rsidRPr="000C5F7C">
        <w:rPr>
          <w:rFonts w:ascii="Garamond" w:hAnsi="Garamond"/>
        </w:rPr>
        <w:t>Lead work on preparing an annual budget (to be agreed by the Exec).</w:t>
      </w:r>
      <w:r w:rsidR="0099378C">
        <w:rPr>
          <w:rFonts w:ascii="Garamond" w:hAnsi="Garamond"/>
        </w:rPr>
        <w:br/>
      </w:r>
    </w:p>
    <w:p w:rsidR="000C5F7C" w:rsidRPr="000C5F7C" w:rsidRDefault="000C5F7C" w:rsidP="000C5F7C">
      <w:pPr>
        <w:pStyle w:val="ListParagraph"/>
        <w:numPr>
          <w:ilvl w:val="0"/>
          <w:numId w:val="3"/>
        </w:numPr>
        <w:rPr>
          <w:rFonts w:ascii="Garamond" w:hAnsi="Garamond"/>
        </w:rPr>
      </w:pPr>
      <w:r w:rsidRPr="000C5F7C">
        <w:rPr>
          <w:rFonts w:ascii="Garamond" w:hAnsi="Garamond"/>
        </w:rPr>
        <w:t>Review income and expenditure transactions against budget and produc</w:t>
      </w:r>
      <w:r>
        <w:rPr>
          <w:rFonts w:ascii="Garamond" w:hAnsi="Garamond"/>
        </w:rPr>
        <w:t>e</w:t>
      </w:r>
      <w:r w:rsidRPr="000C5F7C">
        <w:rPr>
          <w:rFonts w:ascii="Garamond" w:hAnsi="Garamond"/>
        </w:rPr>
        <w:t xml:space="preserve"> quarterly summaries for </w:t>
      </w:r>
      <w:r>
        <w:rPr>
          <w:rFonts w:ascii="Garamond" w:hAnsi="Garamond"/>
        </w:rPr>
        <w:t>Exec</w:t>
      </w:r>
      <w:r w:rsidRPr="000C5F7C">
        <w:rPr>
          <w:rFonts w:ascii="Garamond" w:hAnsi="Garamond"/>
        </w:rPr>
        <w:t xml:space="preserve"> meetings</w:t>
      </w:r>
      <w:r w:rsidR="0099378C">
        <w:rPr>
          <w:rFonts w:ascii="Garamond" w:hAnsi="Garamond"/>
        </w:rPr>
        <w:br/>
      </w:r>
    </w:p>
    <w:p w:rsidR="000C5F7C" w:rsidRPr="000C5F7C" w:rsidRDefault="000C5F7C" w:rsidP="000C5F7C">
      <w:pPr>
        <w:pStyle w:val="ListParagraph"/>
        <w:numPr>
          <w:ilvl w:val="0"/>
          <w:numId w:val="3"/>
        </w:numPr>
        <w:rPr>
          <w:rFonts w:ascii="Garamond" w:hAnsi="Garamond"/>
        </w:rPr>
      </w:pPr>
      <w:r>
        <w:rPr>
          <w:rFonts w:ascii="Garamond" w:hAnsi="Garamond"/>
        </w:rPr>
        <w:tab/>
      </w:r>
      <w:r w:rsidRPr="000C5F7C">
        <w:rPr>
          <w:rFonts w:ascii="Garamond" w:hAnsi="Garamond"/>
        </w:rPr>
        <w:t>Produc</w:t>
      </w:r>
      <w:r>
        <w:rPr>
          <w:rFonts w:ascii="Garamond" w:hAnsi="Garamond"/>
        </w:rPr>
        <w:t>e</w:t>
      </w:r>
      <w:r w:rsidRPr="000C5F7C">
        <w:rPr>
          <w:rFonts w:ascii="Garamond" w:hAnsi="Garamond"/>
        </w:rPr>
        <w:t xml:space="preserve"> annual accounts for the AGM</w:t>
      </w:r>
      <w:r w:rsidR="0099378C">
        <w:rPr>
          <w:rFonts w:ascii="Garamond" w:hAnsi="Garamond"/>
        </w:rPr>
        <w:t xml:space="preserve"> and arrange independent scrutiny as appropriate</w:t>
      </w:r>
      <w:r w:rsidR="0099378C">
        <w:rPr>
          <w:rFonts w:ascii="Garamond" w:hAnsi="Garamond"/>
        </w:rPr>
        <w:br/>
      </w:r>
    </w:p>
    <w:p w:rsidR="0099378C" w:rsidRDefault="0099378C" w:rsidP="000C5F7C">
      <w:pPr>
        <w:pStyle w:val="ListParagraph"/>
        <w:numPr>
          <w:ilvl w:val="0"/>
          <w:numId w:val="3"/>
        </w:numPr>
        <w:rPr>
          <w:rFonts w:ascii="Garamond" w:hAnsi="Garamond"/>
        </w:rPr>
      </w:pPr>
      <w:r w:rsidRPr="000C5F7C">
        <w:rPr>
          <w:rFonts w:ascii="Garamond" w:hAnsi="Garamond"/>
        </w:rPr>
        <w:t xml:space="preserve">Be a signatory to the </w:t>
      </w:r>
      <w:r>
        <w:rPr>
          <w:rFonts w:ascii="Garamond" w:hAnsi="Garamond"/>
        </w:rPr>
        <w:t xml:space="preserve">bank </w:t>
      </w:r>
      <w:r w:rsidRPr="000C5F7C">
        <w:rPr>
          <w:rFonts w:ascii="Garamond" w:hAnsi="Garamond"/>
        </w:rPr>
        <w:t>account</w:t>
      </w:r>
      <w:r>
        <w:rPr>
          <w:rFonts w:ascii="Garamond" w:hAnsi="Garamond"/>
        </w:rPr>
        <w:t>s</w:t>
      </w:r>
      <w:r w:rsidRPr="000C5F7C">
        <w:rPr>
          <w:rFonts w:ascii="Garamond" w:hAnsi="Garamond"/>
        </w:rPr>
        <w:t xml:space="preserve"> and one of the nominated person</w:t>
      </w:r>
      <w:r>
        <w:rPr>
          <w:rFonts w:ascii="Garamond" w:hAnsi="Garamond"/>
        </w:rPr>
        <w:t>s for online banking; process</w:t>
      </w:r>
      <w:r w:rsidRPr="000C5F7C">
        <w:rPr>
          <w:rFonts w:ascii="Garamond" w:hAnsi="Garamond"/>
        </w:rPr>
        <w:t xml:space="preserve"> occasional transactions when the office staff are away</w:t>
      </w:r>
      <w:r>
        <w:rPr>
          <w:rFonts w:ascii="Garamond" w:hAnsi="Garamond"/>
        </w:rPr>
        <w:br/>
      </w:r>
    </w:p>
    <w:p w:rsidR="000C5F7C" w:rsidRDefault="000C5F7C" w:rsidP="000C5F7C">
      <w:pPr>
        <w:pStyle w:val="ListParagraph"/>
        <w:numPr>
          <w:ilvl w:val="0"/>
          <w:numId w:val="3"/>
        </w:numPr>
        <w:rPr>
          <w:rFonts w:ascii="Garamond" w:hAnsi="Garamond"/>
        </w:rPr>
      </w:pPr>
      <w:r w:rsidRPr="000C5F7C">
        <w:rPr>
          <w:rFonts w:ascii="Garamond" w:hAnsi="Garamond"/>
        </w:rPr>
        <w:tab/>
        <w:t>Complet</w:t>
      </w:r>
      <w:r>
        <w:rPr>
          <w:rFonts w:ascii="Garamond" w:hAnsi="Garamond"/>
        </w:rPr>
        <w:t>e</w:t>
      </w:r>
      <w:r w:rsidRPr="000C5F7C">
        <w:rPr>
          <w:rFonts w:ascii="Garamond" w:hAnsi="Garamond"/>
        </w:rPr>
        <w:t xml:space="preserve"> Corporation Tax returns and arrang</w:t>
      </w:r>
      <w:r>
        <w:rPr>
          <w:rFonts w:ascii="Garamond" w:hAnsi="Garamond"/>
        </w:rPr>
        <w:t>e</w:t>
      </w:r>
      <w:r w:rsidRPr="000C5F7C">
        <w:rPr>
          <w:rFonts w:ascii="Garamond" w:hAnsi="Garamond"/>
        </w:rPr>
        <w:t xml:space="preserve"> any payment due</w:t>
      </w:r>
      <w:r w:rsidR="0099378C">
        <w:rPr>
          <w:rFonts w:ascii="Garamond" w:hAnsi="Garamond"/>
        </w:rPr>
        <w:br/>
      </w:r>
    </w:p>
    <w:p w:rsidR="000C5F7C" w:rsidRPr="000C5F7C" w:rsidRDefault="000C5F7C" w:rsidP="000C5F7C">
      <w:pPr>
        <w:pStyle w:val="ListParagraph"/>
        <w:numPr>
          <w:ilvl w:val="0"/>
          <w:numId w:val="3"/>
        </w:numPr>
        <w:rPr>
          <w:rFonts w:ascii="Garamond" w:hAnsi="Garamond"/>
        </w:rPr>
      </w:pPr>
      <w:r>
        <w:rPr>
          <w:rFonts w:ascii="Garamond" w:hAnsi="Garamond"/>
        </w:rPr>
        <w:t>Have oversight of salary and pension arrangements for staff</w:t>
      </w:r>
      <w:r w:rsidR="0099378C">
        <w:rPr>
          <w:rFonts w:ascii="Garamond" w:hAnsi="Garamond"/>
        </w:rPr>
        <w:br/>
      </w:r>
    </w:p>
    <w:p w:rsidR="000C5F7C" w:rsidRPr="000C5F7C" w:rsidRDefault="000C5F7C" w:rsidP="000C5F7C">
      <w:pPr>
        <w:pStyle w:val="ListParagraph"/>
        <w:numPr>
          <w:ilvl w:val="0"/>
          <w:numId w:val="3"/>
        </w:numPr>
        <w:rPr>
          <w:rFonts w:ascii="Garamond" w:hAnsi="Garamond"/>
        </w:rPr>
      </w:pPr>
      <w:r>
        <w:rPr>
          <w:rFonts w:ascii="Garamond" w:hAnsi="Garamond"/>
        </w:rPr>
        <w:t>Have o</w:t>
      </w:r>
      <w:r w:rsidRPr="000C5F7C">
        <w:rPr>
          <w:rFonts w:ascii="Garamond" w:hAnsi="Garamond"/>
        </w:rPr>
        <w:t xml:space="preserve">versight of the different bank/investment accounts holding our </w:t>
      </w:r>
      <w:r>
        <w:rPr>
          <w:rFonts w:ascii="Garamond" w:hAnsi="Garamond"/>
        </w:rPr>
        <w:t>capital</w:t>
      </w:r>
      <w:r w:rsidR="0099378C">
        <w:rPr>
          <w:rFonts w:ascii="Garamond" w:hAnsi="Garamond"/>
        </w:rPr>
        <w:br/>
      </w:r>
    </w:p>
    <w:p w:rsidR="000C5F7C" w:rsidRDefault="000C5F7C" w:rsidP="000C5F7C">
      <w:pPr>
        <w:pStyle w:val="ListParagraph"/>
        <w:numPr>
          <w:ilvl w:val="0"/>
          <w:numId w:val="3"/>
        </w:numPr>
        <w:rPr>
          <w:rFonts w:ascii="Garamond" w:hAnsi="Garamond"/>
        </w:rPr>
      </w:pPr>
      <w:r w:rsidRPr="000C5F7C">
        <w:rPr>
          <w:rFonts w:ascii="Garamond" w:hAnsi="Garamond"/>
        </w:rPr>
        <w:t>Be</w:t>
      </w:r>
      <w:r w:rsidR="0099378C">
        <w:rPr>
          <w:rFonts w:ascii="Garamond" w:hAnsi="Garamond"/>
        </w:rPr>
        <w:t xml:space="preserve"> a member of the G</w:t>
      </w:r>
      <w:r w:rsidRPr="000C5F7C">
        <w:rPr>
          <w:rFonts w:ascii="Garamond" w:hAnsi="Garamond"/>
        </w:rPr>
        <w:t>rant</w:t>
      </w:r>
      <w:r w:rsidR="0099378C">
        <w:rPr>
          <w:rFonts w:ascii="Garamond" w:hAnsi="Garamond"/>
        </w:rPr>
        <w:t>s</w:t>
      </w:r>
      <w:r w:rsidRPr="000C5F7C">
        <w:rPr>
          <w:rFonts w:ascii="Garamond" w:hAnsi="Garamond"/>
        </w:rPr>
        <w:t xml:space="preserve"> </w:t>
      </w:r>
      <w:r w:rsidR="0099378C">
        <w:rPr>
          <w:rFonts w:ascii="Garamond" w:hAnsi="Garamond"/>
        </w:rPr>
        <w:t>C</w:t>
      </w:r>
      <w:r w:rsidRPr="000C5F7C">
        <w:rPr>
          <w:rFonts w:ascii="Garamond" w:hAnsi="Garamond"/>
        </w:rPr>
        <w:t>ommittee</w:t>
      </w:r>
    </w:p>
    <w:p w:rsidR="0099378C" w:rsidRDefault="0099378C" w:rsidP="0099378C">
      <w:pPr>
        <w:rPr>
          <w:rFonts w:ascii="Garamond" w:hAnsi="Garamond"/>
        </w:rPr>
      </w:pPr>
    </w:p>
    <w:p w:rsidR="0099378C" w:rsidRPr="0099378C" w:rsidRDefault="0099378C" w:rsidP="0099378C">
      <w:pPr>
        <w:rPr>
          <w:rFonts w:ascii="Garamond" w:hAnsi="Garamond"/>
        </w:rPr>
      </w:pPr>
      <w:r>
        <w:rPr>
          <w:rFonts w:ascii="Garamond" w:hAnsi="Garamond"/>
        </w:rPr>
        <w:t>Note: Exec has agreed that if the Treasurer requests professional help with any of these roles, this can be considered – e.g. paying for an external auditor, for IT support, administration, or training for themselves. The Treasurer needs to ensure that the roles above are carried out, but does not need to do it all personally.</w:t>
      </w:r>
    </w:p>
    <w:sectPr w:rsidR="0099378C" w:rsidRPr="0099378C" w:rsidSect="001004E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488" w:footer="720"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34" w:rsidRDefault="00AB1B34">
      <w:r>
        <w:separator/>
      </w:r>
    </w:p>
  </w:endnote>
  <w:endnote w:type="continuationSeparator" w:id="0">
    <w:p w:rsidR="00AB1B34" w:rsidRDefault="00AB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45 Light">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71" w:rsidRDefault="00214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8A" w:rsidRPr="00810CB0" w:rsidRDefault="007D6D8A" w:rsidP="00810CB0">
    <w:pPr>
      <w:pStyle w:val="Footer"/>
      <w:pBdr>
        <w:top w:val="single" w:sz="4" w:space="1" w:color="auto"/>
      </w:pBdr>
      <w:jc w:val="center"/>
      <w:rPr>
        <w:rFonts w:ascii="Garamond" w:hAnsi="Garamond"/>
        <w:i/>
        <w:sz w:val="32"/>
      </w:rPr>
    </w:pPr>
    <w:r w:rsidRPr="00810CB0">
      <w:rPr>
        <w:rFonts w:ascii="Garamond" w:hAnsi="Garamond"/>
        <w:i/>
      </w:rPr>
      <w:t>Christians working and praying for a nuclear weapons-free world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71" w:rsidRDefault="00214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34" w:rsidRDefault="00AB1B34">
      <w:r>
        <w:separator/>
      </w:r>
    </w:p>
  </w:footnote>
  <w:footnote w:type="continuationSeparator" w:id="0">
    <w:p w:rsidR="00AB1B34" w:rsidRDefault="00AB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71" w:rsidRDefault="00214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tblLayout w:type="fixed"/>
      <w:tblLook w:val="0000" w:firstRow="0" w:lastRow="0" w:firstColumn="0" w:lastColumn="0" w:noHBand="0" w:noVBand="0"/>
    </w:tblPr>
    <w:tblGrid>
      <w:gridCol w:w="8208"/>
      <w:gridCol w:w="1530"/>
    </w:tblGrid>
    <w:tr w:rsidR="007D6D8A">
      <w:trPr>
        <w:cantSplit/>
        <w:trHeight w:val="1701"/>
      </w:trPr>
      <w:tc>
        <w:tcPr>
          <w:tcW w:w="8208" w:type="dxa"/>
          <w:vAlign w:val="center"/>
        </w:tcPr>
        <w:p w:rsidR="007D6D8A" w:rsidRPr="00BA32AB" w:rsidRDefault="007D6D8A" w:rsidP="00810CB0">
          <w:pPr>
            <w:pStyle w:val="Footer"/>
            <w:rPr>
              <w:rFonts w:ascii="Garamond" w:hAnsi="Garamond"/>
              <w:b/>
              <w:bCs/>
              <w:sz w:val="56"/>
              <w:szCs w:val="72"/>
            </w:rPr>
          </w:pPr>
          <w:r w:rsidRPr="00BA32AB">
            <w:rPr>
              <w:rFonts w:ascii="Garamond" w:hAnsi="Garamond"/>
              <w:b/>
              <w:bCs/>
              <w:sz w:val="56"/>
              <w:szCs w:val="72"/>
            </w:rPr>
            <w:t xml:space="preserve">Christian Campaign </w:t>
          </w:r>
        </w:p>
        <w:p w:rsidR="007D6D8A" w:rsidRDefault="007D6D8A" w:rsidP="00810CB0">
          <w:pPr>
            <w:pStyle w:val="Footer"/>
            <w:rPr>
              <w:rFonts w:ascii="Garamond" w:hAnsi="Garamond"/>
              <w:b/>
              <w:bCs/>
              <w:sz w:val="76"/>
            </w:rPr>
          </w:pPr>
          <w:r w:rsidRPr="00BA32AB">
            <w:rPr>
              <w:rFonts w:ascii="Garamond" w:hAnsi="Garamond"/>
              <w:b/>
              <w:bCs/>
              <w:sz w:val="56"/>
              <w:szCs w:val="72"/>
            </w:rPr>
            <w:t>for Nuclear Disarmament</w:t>
          </w:r>
        </w:p>
      </w:tc>
      <w:tc>
        <w:tcPr>
          <w:tcW w:w="1530" w:type="dxa"/>
          <w:vMerge w:val="restart"/>
          <w:vAlign w:val="bottom"/>
        </w:tcPr>
        <w:p w:rsidR="007D6D8A" w:rsidRDefault="00DB4DE0" w:rsidP="00810CB0">
          <w:pPr>
            <w:pStyle w:val="Footer"/>
            <w:rPr>
              <w:rFonts w:ascii="Garamond" w:hAnsi="Garamond"/>
              <w:b/>
              <w:bCs/>
              <w:sz w:val="76"/>
            </w:rPr>
          </w:pPr>
          <w:r>
            <w:rPr>
              <w:rFonts w:ascii="Bookman Old Style" w:hAnsi="Bookman Old Style"/>
              <w:noProof/>
              <w:sz w:val="40"/>
              <w:lang w:eastAsia="en-GB"/>
            </w:rPr>
            <w:drawing>
              <wp:inline distT="0" distB="0" distL="0" distR="0">
                <wp:extent cx="940435" cy="1558290"/>
                <wp:effectExtent l="0" t="0" r="0" b="3810"/>
                <wp:docPr id="1" name="Picture 1" descr="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558290"/>
                        </a:xfrm>
                        <a:prstGeom prst="rect">
                          <a:avLst/>
                        </a:prstGeom>
                        <a:noFill/>
                        <a:ln>
                          <a:noFill/>
                        </a:ln>
                      </pic:spPr>
                    </pic:pic>
                  </a:graphicData>
                </a:graphic>
              </wp:inline>
            </w:drawing>
          </w:r>
        </w:p>
      </w:tc>
    </w:tr>
    <w:tr w:rsidR="007D6D8A" w:rsidRPr="00810CB0">
      <w:trPr>
        <w:cantSplit/>
        <w:trHeight w:val="498"/>
      </w:trPr>
      <w:tc>
        <w:tcPr>
          <w:tcW w:w="8208" w:type="dxa"/>
          <w:vAlign w:val="center"/>
        </w:tcPr>
        <w:p w:rsidR="007D6D8A" w:rsidRPr="00BA32AB" w:rsidRDefault="00A45494" w:rsidP="00810CB0">
          <w:pPr>
            <w:pStyle w:val="Footer"/>
            <w:rPr>
              <w:rFonts w:ascii="Arial" w:hAnsi="Arial" w:cs="Arial"/>
              <w:bCs/>
              <w:sz w:val="20"/>
              <w:szCs w:val="22"/>
            </w:rPr>
          </w:pPr>
          <w:r w:rsidRPr="00BA32AB">
            <w:rPr>
              <w:rFonts w:ascii="Arial" w:hAnsi="Arial" w:cs="Arial"/>
              <w:bCs/>
              <w:sz w:val="20"/>
              <w:szCs w:val="22"/>
            </w:rPr>
            <w:t xml:space="preserve">Mordechai </w:t>
          </w:r>
          <w:r w:rsidR="007D6D8A" w:rsidRPr="00BA32AB">
            <w:rPr>
              <w:rFonts w:ascii="Arial" w:hAnsi="Arial" w:cs="Arial"/>
              <w:bCs/>
              <w:sz w:val="20"/>
              <w:szCs w:val="22"/>
            </w:rPr>
            <w:t>Vanunu House • 162 Holloway Rd, London N7 8DQ • Tel: 020</w:t>
          </w:r>
          <w:r w:rsidR="00B173F2" w:rsidRPr="00BA32AB">
            <w:rPr>
              <w:rFonts w:ascii="Arial" w:hAnsi="Arial" w:cs="Arial"/>
              <w:bCs/>
              <w:sz w:val="20"/>
              <w:szCs w:val="22"/>
            </w:rPr>
            <w:t xml:space="preserve"> 7</w:t>
          </w:r>
          <w:r w:rsidR="007D6D8A" w:rsidRPr="00BA32AB">
            <w:rPr>
              <w:rFonts w:ascii="Arial" w:hAnsi="Arial" w:cs="Arial"/>
              <w:bCs/>
              <w:sz w:val="20"/>
              <w:szCs w:val="22"/>
            </w:rPr>
            <w:t>7</w:t>
          </w:r>
          <w:r w:rsidR="00B173F2" w:rsidRPr="00BA32AB">
            <w:rPr>
              <w:rFonts w:ascii="Arial" w:hAnsi="Arial" w:cs="Arial"/>
              <w:bCs/>
              <w:sz w:val="20"/>
              <w:szCs w:val="22"/>
            </w:rPr>
            <w:t>00</w:t>
          </w:r>
          <w:r w:rsidR="007D6D8A" w:rsidRPr="00BA32AB">
            <w:rPr>
              <w:rFonts w:ascii="Arial" w:hAnsi="Arial" w:cs="Arial"/>
              <w:bCs/>
              <w:sz w:val="20"/>
              <w:szCs w:val="22"/>
            </w:rPr>
            <w:t xml:space="preserve"> 4200 </w:t>
          </w:r>
        </w:p>
        <w:p w:rsidR="007D6D8A" w:rsidRPr="00810CB0" w:rsidRDefault="007D6D8A" w:rsidP="00810CB0">
          <w:pPr>
            <w:pStyle w:val="Footer"/>
            <w:rPr>
              <w:rFonts w:ascii="Frutiger 45 Light" w:hAnsi="Frutiger 45 Light"/>
              <w:b/>
              <w:bCs/>
              <w:sz w:val="22"/>
              <w:szCs w:val="22"/>
            </w:rPr>
          </w:pPr>
          <w:r w:rsidRPr="00BA32AB">
            <w:rPr>
              <w:rFonts w:ascii="Arial" w:hAnsi="Arial" w:cs="Arial"/>
              <w:bCs/>
              <w:sz w:val="20"/>
              <w:szCs w:val="22"/>
            </w:rPr>
            <w:t xml:space="preserve">Email: </w:t>
          </w:r>
          <w:r w:rsidR="00A45494" w:rsidRPr="00BA32AB">
            <w:rPr>
              <w:rFonts w:ascii="Arial" w:hAnsi="Arial" w:cs="Arial"/>
              <w:bCs/>
              <w:sz w:val="20"/>
              <w:szCs w:val="22"/>
            </w:rPr>
            <w:t>christians@cnduk.org</w:t>
          </w:r>
          <w:r w:rsidRPr="00BA32AB">
            <w:rPr>
              <w:rFonts w:ascii="Arial" w:hAnsi="Arial" w:cs="Arial"/>
              <w:bCs/>
              <w:sz w:val="20"/>
              <w:szCs w:val="22"/>
            </w:rPr>
            <w:t xml:space="preserve"> • Website: </w:t>
          </w:r>
          <w:r w:rsidR="00680F40" w:rsidRPr="00680F40">
            <w:rPr>
              <w:rFonts w:ascii="Arial" w:hAnsi="Arial" w:cs="Arial"/>
              <w:bCs/>
              <w:sz w:val="20"/>
              <w:szCs w:val="22"/>
            </w:rPr>
            <w:t>http://christiancnd.org.uk/</w:t>
          </w:r>
        </w:p>
      </w:tc>
      <w:tc>
        <w:tcPr>
          <w:tcW w:w="1530" w:type="dxa"/>
          <w:vMerge/>
        </w:tcPr>
        <w:p w:rsidR="007D6D8A" w:rsidRPr="00810CB0" w:rsidRDefault="007D6D8A" w:rsidP="00810CB0">
          <w:pPr>
            <w:pStyle w:val="Footer"/>
            <w:rPr>
              <w:rFonts w:ascii="Frutiger 45 Light" w:hAnsi="Frutiger 45 Light"/>
              <w:b/>
              <w:bCs/>
              <w:sz w:val="22"/>
              <w:szCs w:val="22"/>
            </w:rPr>
          </w:pPr>
        </w:p>
      </w:tc>
    </w:tr>
    <w:tr w:rsidR="007D6D8A" w:rsidRPr="00810CB0">
      <w:trPr>
        <w:cantSplit/>
        <w:trHeight w:val="65"/>
      </w:trPr>
      <w:tc>
        <w:tcPr>
          <w:tcW w:w="9738" w:type="dxa"/>
          <w:gridSpan w:val="2"/>
          <w:vAlign w:val="center"/>
        </w:tcPr>
        <w:p w:rsidR="007D6D8A" w:rsidRPr="00A92E9D" w:rsidRDefault="007D6D8A" w:rsidP="00810CB0">
          <w:pPr>
            <w:pStyle w:val="Footer"/>
            <w:rPr>
              <w:rFonts w:ascii="Frutiger 45 Light" w:hAnsi="Frutiger 45 Light"/>
              <w:b/>
              <w:bCs/>
              <w:sz w:val="20"/>
              <w:szCs w:val="20"/>
            </w:rPr>
          </w:pPr>
          <w:r>
            <w:rPr>
              <w:rFonts w:ascii="Frutiger 45 Light" w:hAnsi="Frutiger 45 Light"/>
              <w:b/>
              <w:bCs/>
              <w:sz w:val="20"/>
              <w:szCs w:val="20"/>
            </w:rPr>
            <w:t>_______________________________________________________________________________________________</w:t>
          </w:r>
        </w:p>
      </w:tc>
    </w:tr>
  </w:tbl>
  <w:p w:rsidR="007D6D8A" w:rsidRDefault="007D6D8A" w:rsidP="001004ED">
    <w:pPr>
      <w:pStyle w:val="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71" w:rsidRDefault="00214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C57"/>
    <w:multiLevelType w:val="hybridMultilevel"/>
    <w:tmpl w:val="D2EE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A00E5B"/>
    <w:multiLevelType w:val="hybridMultilevel"/>
    <w:tmpl w:val="F5AEB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E74411"/>
    <w:multiLevelType w:val="hybridMultilevel"/>
    <w:tmpl w:val="0886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FC"/>
    <w:rsid w:val="00017A3A"/>
    <w:rsid w:val="000657AA"/>
    <w:rsid w:val="000C5F7C"/>
    <w:rsid w:val="000C74CF"/>
    <w:rsid w:val="000D2F55"/>
    <w:rsid w:val="000D5312"/>
    <w:rsid w:val="000E732E"/>
    <w:rsid w:val="000F2DD0"/>
    <w:rsid w:val="001004ED"/>
    <w:rsid w:val="00214471"/>
    <w:rsid w:val="002235EC"/>
    <w:rsid w:val="002A356E"/>
    <w:rsid w:val="0036338A"/>
    <w:rsid w:val="00385962"/>
    <w:rsid w:val="005338FC"/>
    <w:rsid w:val="005639E1"/>
    <w:rsid w:val="005D04CD"/>
    <w:rsid w:val="006007EB"/>
    <w:rsid w:val="00603E61"/>
    <w:rsid w:val="00604A36"/>
    <w:rsid w:val="00614081"/>
    <w:rsid w:val="00680F40"/>
    <w:rsid w:val="00695402"/>
    <w:rsid w:val="006C18FC"/>
    <w:rsid w:val="006D51B1"/>
    <w:rsid w:val="006D7412"/>
    <w:rsid w:val="00704C5B"/>
    <w:rsid w:val="00710099"/>
    <w:rsid w:val="007D3308"/>
    <w:rsid w:val="007D6D8A"/>
    <w:rsid w:val="00810CB0"/>
    <w:rsid w:val="008A4CCC"/>
    <w:rsid w:val="008C7980"/>
    <w:rsid w:val="00927408"/>
    <w:rsid w:val="00937451"/>
    <w:rsid w:val="00972EAC"/>
    <w:rsid w:val="0099378C"/>
    <w:rsid w:val="00A45494"/>
    <w:rsid w:val="00A92E9D"/>
    <w:rsid w:val="00AB1B34"/>
    <w:rsid w:val="00AB7506"/>
    <w:rsid w:val="00AC2024"/>
    <w:rsid w:val="00AE34AD"/>
    <w:rsid w:val="00B11D78"/>
    <w:rsid w:val="00B1392E"/>
    <w:rsid w:val="00B173F2"/>
    <w:rsid w:val="00B50E68"/>
    <w:rsid w:val="00B82AC8"/>
    <w:rsid w:val="00BA32AB"/>
    <w:rsid w:val="00BB3E22"/>
    <w:rsid w:val="00C333CE"/>
    <w:rsid w:val="00D55388"/>
    <w:rsid w:val="00DB4DE0"/>
    <w:rsid w:val="00DE77C2"/>
    <w:rsid w:val="00E10F00"/>
    <w:rsid w:val="00E37B0F"/>
    <w:rsid w:val="00E80BE9"/>
    <w:rsid w:val="00E960EF"/>
    <w:rsid w:val="00EB11BA"/>
    <w:rsid w:val="00ED22BD"/>
    <w:rsid w:val="00F14950"/>
    <w:rsid w:val="00F17F5C"/>
    <w:rsid w:val="00FD6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tabs>
        <w:tab w:val="right" w:pos="4231"/>
      </w:tabs>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keepLines w:val="0"/>
      <w:tabs>
        <w:tab w:val="clear" w:pos="4231"/>
        <w:tab w:val="center" w:pos="4320"/>
        <w:tab w:val="right" w:pos="8640"/>
      </w:tabs>
      <w:overflowPunct/>
      <w:autoSpaceDE/>
      <w:autoSpaceDN/>
      <w:adjustRightInd/>
      <w:textAlignment w:val="auto"/>
    </w:pPr>
    <w:rPr>
      <w:szCs w:val="24"/>
    </w:rPr>
  </w:style>
  <w:style w:type="character" w:styleId="FootnoteReference">
    <w:name w:val="footnote reference"/>
    <w:semiHidden/>
    <w:rPr>
      <w:vertAlign w:val="superscript"/>
    </w:rPr>
  </w:style>
  <w:style w:type="paragraph" w:styleId="Title">
    <w:name w:val="Title"/>
    <w:basedOn w:val="Normal"/>
    <w:qFormat/>
    <w:pPr>
      <w:jc w:val="center"/>
    </w:pPr>
    <w:rPr>
      <w:rFonts w:ascii="Garamond" w:hAnsi="Garamond"/>
      <w:b/>
      <w:bCs/>
      <w:sz w:val="48"/>
    </w:rPr>
  </w:style>
  <w:style w:type="paragraph" w:styleId="Header">
    <w:name w:val="header"/>
    <w:basedOn w:val="Normal"/>
    <w:pPr>
      <w:tabs>
        <w:tab w:val="clear" w:pos="4231"/>
        <w:tab w:val="center" w:pos="4320"/>
        <w:tab w:val="right" w:pos="8640"/>
      </w:tabs>
    </w:pPr>
  </w:style>
  <w:style w:type="character" w:styleId="Hyperlink">
    <w:name w:val="Hyperlink"/>
    <w:rsid w:val="00810CB0"/>
    <w:rPr>
      <w:color w:val="0000FF"/>
      <w:u w:val="single"/>
    </w:rPr>
  </w:style>
  <w:style w:type="paragraph" w:styleId="BalloonText">
    <w:name w:val="Balloon Text"/>
    <w:basedOn w:val="Normal"/>
    <w:link w:val="BalloonTextChar"/>
    <w:rsid w:val="00C333CE"/>
    <w:rPr>
      <w:rFonts w:ascii="Tahoma" w:hAnsi="Tahoma" w:cs="Tahoma"/>
      <w:sz w:val="16"/>
      <w:szCs w:val="16"/>
    </w:rPr>
  </w:style>
  <w:style w:type="character" w:customStyle="1" w:styleId="BalloonTextChar">
    <w:name w:val="Balloon Text Char"/>
    <w:basedOn w:val="DefaultParagraphFont"/>
    <w:link w:val="BalloonText"/>
    <w:rsid w:val="00C333CE"/>
    <w:rPr>
      <w:rFonts w:ascii="Tahoma" w:hAnsi="Tahoma" w:cs="Tahoma"/>
      <w:sz w:val="16"/>
      <w:szCs w:val="16"/>
      <w:lang w:eastAsia="en-US"/>
    </w:rPr>
  </w:style>
  <w:style w:type="paragraph" w:styleId="ListParagraph">
    <w:name w:val="List Paragraph"/>
    <w:basedOn w:val="Normal"/>
    <w:uiPriority w:val="34"/>
    <w:qFormat/>
    <w:rsid w:val="00533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tabs>
        <w:tab w:val="right" w:pos="4231"/>
      </w:tabs>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keepLines w:val="0"/>
      <w:tabs>
        <w:tab w:val="clear" w:pos="4231"/>
        <w:tab w:val="center" w:pos="4320"/>
        <w:tab w:val="right" w:pos="8640"/>
      </w:tabs>
      <w:overflowPunct/>
      <w:autoSpaceDE/>
      <w:autoSpaceDN/>
      <w:adjustRightInd/>
      <w:textAlignment w:val="auto"/>
    </w:pPr>
    <w:rPr>
      <w:szCs w:val="24"/>
    </w:rPr>
  </w:style>
  <w:style w:type="character" w:styleId="FootnoteReference">
    <w:name w:val="footnote reference"/>
    <w:semiHidden/>
    <w:rPr>
      <w:vertAlign w:val="superscript"/>
    </w:rPr>
  </w:style>
  <w:style w:type="paragraph" w:styleId="Title">
    <w:name w:val="Title"/>
    <w:basedOn w:val="Normal"/>
    <w:qFormat/>
    <w:pPr>
      <w:jc w:val="center"/>
    </w:pPr>
    <w:rPr>
      <w:rFonts w:ascii="Garamond" w:hAnsi="Garamond"/>
      <w:b/>
      <w:bCs/>
      <w:sz w:val="48"/>
    </w:rPr>
  </w:style>
  <w:style w:type="paragraph" w:styleId="Header">
    <w:name w:val="header"/>
    <w:basedOn w:val="Normal"/>
    <w:pPr>
      <w:tabs>
        <w:tab w:val="clear" w:pos="4231"/>
        <w:tab w:val="center" w:pos="4320"/>
        <w:tab w:val="right" w:pos="8640"/>
      </w:tabs>
    </w:pPr>
  </w:style>
  <w:style w:type="character" w:styleId="Hyperlink">
    <w:name w:val="Hyperlink"/>
    <w:rsid w:val="00810CB0"/>
    <w:rPr>
      <w:color w:val="0000FF"/>
      <w:u w:val="single"/>
    </w:rPr>
  </w:style>
  <w:style w:type="paragraph" w:styleId="BalloonText">
    <w:name w:val="Balloon Text"/>
    <w:basedOn w:val="Normal"/>
    <w:link w:val="BalloonTextChar"/>
    <w:rsid w:val="00C333CE"/>
    <w:rPr>
      <w:rFonts w:ascii="Tahoma" w:hAnsi="Tahoma" w:cs="Tahoma"/>
      <w:sz w:val="16"/>
      <w:szCs w:val="16"/>
    </w:rPr>
  </w:style>
  <w:style w:type="character" w:customStyle="1" w:styleId="BalloonTextChar">
    <w:name w:val="Balloon Text Char"/>
    <w:basedOn w:val="DefaultParagraphFont"/>
    <w:link w:val="BalloonText"/>
    <w:rsid w:val="00C333CE"/>
    <w:rPr>
      <w:rFonts w:ascii="Tahoma" w:hAnsi="Tahoma" w:cs="Tahoma"/>
      <w:sz w:val="16"/>
      <w:szCs w:val="16"/>
      <w:lang w:eastAsia="en-US"/>
    </w:rPr>
  </w:style>
  <w:style w:type="paragraph" w:styleId="ListParagraph">
    <w:name w:val="List Paragraph"/>
    <w:basedOn w:val="Normal"/>
    <w:uiPriority w:val="34"/>
    <w:qFormat/>
    <w:rsid w:val="00533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Google%20Drive\Peace\CCND\Comm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paper.dotx</Template>
  <TotalTime>62</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5</cp:revision>
  <cp:lastPrinted>2016-06-15T11:07:00Z</cp:lastPrinted>
  <dcterms:created xsi:type="dcterms:W3CDTF">2019-09-02T13:33:00Z</dcterms:created>
  <dcterms:modified xsi:type="dcterms:W3CDTF">2019-10-14T10:57:00Z</dcterms:modified>
</cp:coreProperties>
</file>